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988A" w14:textId="588CA3E4" w:rsidR="00C955C6" w:rsidRDefault="007C43DE">
      <w:pPr>
        <w:rPr>
          <w:sz w:val="40"/>
          <w:szCs w:val="40"/>
        </w:rPr>
      </w:pPr>
      <w:r w:rsidRPr="007C43DE">
        <w:rPr>
          <w:sz w:val="40"/>
          <w:szCs w:val="40"/>
        </w:rPr>
        <w:t xml:space="preserve">Studieliv og strategier </w:t>
      </w:r>
    </w:p>
    <w:tbl>
      <w:tblPr>
        <w:tblStyle w:val="Gittertabel1-lys-farve21"/>
        <w:tblW w:w="0" w:type="auto"/>
        <w:tblLook w:val="04A0" w:firstRow="1" w:lastRow="0" w:firstColumn="1" w:lastColumn="0" w:noHBand="0" w:noVBand="1"/>
      </w:tblPr>
      <w:tblGrid>
        <w:gridCol w:w="1624"/>
        <w:gridCol w:w="2737"/>
        <w:gridCol w:w="2630"/>
        <w:gridCol w:w="2637"/>
      </w:tblGrid>
      <w:tr w:rsidR="00D64934" w:rsidRPr="00D64934" w14:paraId="4ADB3B79" w14:textId="77777777" w:rsidTr="00D64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E97132"/>
            <w:hideMark/>
          </w:tcPr>
          <w:p w14:paraId="49387C95" w14:textId="77777777" w:rsidR="00D64934" w:rsidRPr="00D64934" w:rsidRDefault="00D64934" w:rsidP="00D64934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Fagord</w:t>
            </w:r>
          </w:p>
        </w:tc>
        <w:tc>
          <w:tcPr>
            <w:tcW w:w="2737" w:type="dxa"/>
            <w:shd w:val="clear" w:color="auto" w:fill="E97132"/>
            <w:hideMark/>
          </w:tcPr>
          <w:p w14:paraId="17104AFB" w14:textId="77777777" w:rsidR="00D64934" w:rsidRPr="00D64934" w:rsidRDefault="00D64934" w:rsidP="00D649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Forklaring</w:t>
            </w:r>
          </w:p>
        </w:tc>
        <w:tc>
          <w:tcPr>
            <w:tcW w:w="2630" w:type="dxa"/>
            <w:shd w:val="clear" w:color="auto" w:fill="E97132"/>
            <w:hideMark/>
          </w:tcPr>
          <w:p w14:paraId="67193368" w14:textId="77777777" w:rsidR="00D64934" w:rsidRPr="00D64934" w:rsidRDefault="00D64934" w:rsidP="00D649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Eksempel / Billede</w:t>
            </w:r>
          </w:p>
        </w:tc>
        <w:tc>
          <w:tcPr>
            <w:tcW w:w="2637" w:type="dxa"/>
            <w:shd w:val="clear" w:color="auto" w:fill="E97132"/>
          </w:tcPr>
          <w:p w14:paraId="4CD60DC6" w14:textId="77777777" w:rsidR="00D64934" w:rsidRPr="00D64934" w:rsidRDefault="00D64934" w:rsidP="00D649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 xml:space="preserve">Kritisk analyse </w:t>
            </w:r>
          </w:p>
        </w:tc>
      </w:tr>
      <w:tr w:rsidR="00D64934" w:rsidRPr="00D64934" w14:paraId="0F071290" w14:textId="77777777" w:rsidTr="00D6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FAE2D5"/>
            <w:hideMark/>
          </w:tcPr>
          <w:p w14:paraId="578562ED" w14:textId="77777777" w:rsidR="00D64934" w:rsidRPr="00D64934" w:rsidRDefault="00D64934" w:rsidP="00D64934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ECTS-point</w:t>
            </w:r>
          </w:p>
        </w:tc>
        <w:tc>
          <w:tcPr>
            <w:tcW w:w="2737" w:type="dxa"/>
            <w:hideMark/>
          </w:tcPr>
          <w:p w14:paraId="1ACEA25B" w14:textId="02F1B2C1" w:rsid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En måde at måle, hvor meget arbejde en studerende skal lægge i et kursus.</w:t>
            </w: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 Det bruges i Europa, og skal skabe bedre mobilitet og muligheder for, at man kan uddannelse sig i andre europæiske lande.</w:t>
            </w:r>
          </w:p>
          <w:p w14:paraId="3331135D" w14:textId="145586FE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0" w:type="dxa"/>
            <w:hideMark/>
          </w:tcPr>
          <w:p w14:paraId="7CC09486" w14:textId="51E0B7E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1 ECTS</w:t>
            </w:r>
            <w:r>
              <w:rPr>
                <w:rFonts w:ascii="Aptos" w:eastAsia="Aptos" w:hAnsi="Aptos" w:cs="Times New Roman"/>
                <w:sz w:val="22"/>
                <w:szCs w:val="22"/>
              </w:rPr>
              <w:t>-point svarer til 27 timers arbejde.</w:t>
            </w:r>
            <w:r w:rsidRPr="00D64934">
              <w:rPr>
                <w:rFonts w:ascii="Aptos" w:eastAsia="Aptos" w:hAnsi="Aptos" w:cs="Times New Roman"/>
                <w:sz w:val="22"/>
                <w:szCs w:val="22"/>
              </w:rPr>
              <w:t xml:space="preserve"> </w:t>
            </w:r>
          </w:p>
          <w:p w14:paraId="030ECC4C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7" w:type="dxa"/>
          </w:tcPr>
          <w:p w14:paraId="69C03D93" w14:textId="298F963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>ECTS-point giver en ide om objektiv sammenlignelighed, der måske ikke altid er helt lige. F.eks. på tværs af lande.</w:t>
            </w:r>
          </w:p>
        </w:tc>
      </w:tr>
      <w:tr w:rsidR="00D64934" w:rsidRPr="00D64934" w14:paraId="3C03B953" w14:textId="77777777" w:rsidTr="00D6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FAE2D5"/>
            <w:hideMark/>
          </w:tcPr>
          <w:p w14:paraId="1ADAF061" w14:textId="77777777" w:rsidR="00D64934" w:rsidRPr="00D64934" w:rsidRDefault="00D64934" w:rsidP="00D64934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Karakter</w:t>
            </w:r>
          </w:p>
        </w:tc>
        <w:tc>
          <w:tcPr>
            <w:tcW w:w="2737" w:type="dxa"/>
            <w:hideMark/>
          </w:tcPr>
          <w:p w14:paraId="5C446E96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En vurdering af dine præstationer i en eksamen eller opgave.</w:t>
            </w:r>
          </w:p>
        </w:tc>
        <w:tc>
          <w:tcPr>
            <w:tcW w:w="2630" w:type="dxa"/>
            <w:hideMark/>
          </w:tcPr>
          <w:p w14:paraId="485356EB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-3, 02, 4, 7, 10 eller 12 i den danske karakterskala.</w:t>
            </w:r>
          </w:p>
          <w:p w14:paraId="403A5AD3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7" w:type="dxa"/>
          </w:tcPr>
          <w:p w14:paraId="47101718" w14:textId="77777777" w:rsid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>Skalaen har kun syv trin, hvilket kan betyde manglende nuancer og at forskellige præstationer presses ind under det samme trin.</w:t>
            </w:r>
          </w:p>
          <w:p w14:paraId="19BB283F" w14:textId="39A29943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</w:tr>
      <w:tr w:rsidR="00D64934" w:rsidRPr="00D64934" w14:paraId="6029E874" w14:textId="77777777" w:rsidTr="00D6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FAE2D5"/>
            <w:hideMark/>
          </w:tcPr>
          <w:p w14:paraId="75E98715" w14:textId="77777777" w:rsidR="00D64934" w:rsidRPr="00D64934" w:rsidRDefault="00D64934" w:rsidP="00D64934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Studiejob</w:t>
            </w:r>
          </w:p>
        </w:tc>
        <w:tc>
          <w:tcPr>
            <w:tcW w:w="2737" w:type="dxa"/>
            <w:hideMark/>
          </w:tcPr>
          <w:p w14:paraId="3859A4F7" w14:textId="77777777" w:rsid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Et arbejde ved siden af studiet, der kan være relevant for din uddannelse.</w:t>
            </w:r>
          </w:p>
          <w:p w14:paraId="1AF019FB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0" w:type="dxa"/>
            <w:hideMark/>
          </w:tcPr>
          <w:p w14:paraId="082174A6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At arbejde i en virksomhed inden for dit fag.</w:t>
            </w:r>
          </w:p>
          <w:p w14:paraId="0684BC34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7" w:type="dxa"/>
          </w:tcPr>
          <w:p w14:paraId="2D34DDB3" w14:textId="459C95DE" w:rsidR="00D64934" w:rsidRPr="00D64934" w:rsidRDefault="006D357F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>Studiejobs kan komme til at fylde meget, og give mindre tid til studiet.</w:t>
            </w:r>
          </w:p>
        </w:tc>
      </w:tr>
      <w:tr w:rsidR="00D64934" w:rsidRPr="00D64934" w14:paraId="2ACA792B" w14:textId="77777777" w:rsidTr="00D6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FAE2D5"/>
          </w:tcPr>
          <w:p w14:paraId="42C78E78" w14:textId="77777777" w:rsidR="00D64934" w:rsidRPr="00D64934" w:rsidRDefault="00D64934" w:rsidP="00D64934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Studieordning</w:t>
            </w:r>
          </w:p>
        </w:tc>
        <w:tc>
          <w:tcPr>
            <w:tcW w:w="2737" w:type="dxa"/>
          </w:tcPr>
          <w:p w14:paraId="7CB173BF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  <w:p w14:paraId="3EB264A4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5CCBC3F7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7" w:type="dxa"/>
          </w:tcPr>
          <w:p w14:paraId="1029B326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</w:tr>
      <w:tr w:rsidR="00D64934" w:rsidRPr="00D64934" w14:paraId="24EB35D8" w14:textId="77777777" w:rsidTr="00D6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FAE2D5"/>
          </w:tcPr>
          <w:p w14:paraId="34974196" w14:textId="77777777" w:rsidR="00D64934" w:rsidRPr="00D64934" w:rsidRDefault="00D64934" w:rsidP="00D64934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Merit</w:t>
            </w:r>
          </w:p>
        </w:tc>
        <w:tc>
          <w:tcPr>
            <w:tcW w:w="2737" w:type="dxa"/>
          </w:tcPr>
          <w:p w14:paraId="29BBDE9A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  <w:p w14:paraId="27577BE2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623860F2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7" w:type="dxa"/>
          </w:tcPr>
          <w:p w14:paraId="27EC0792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</w:tr>
      <w:tr w:rsidR="00D64934" w:rsidRPr="00D64934" w14:paraId="296C5A5E" w14:textId="77777777" w:rsidTr="00D6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shd w:val="clear" w:color="auto" w:fill="FAE2D5"/>
          </w:tcPr>
          <w:p w14:paraId="6E7D7615" w14:textId="77777777" w:rsidR="00D64934" w:rsidRPr="00D64934" w:rsidRDefault="00D64934" w:rsidP="00D64934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64934">
              <w:rPr>
                <w:rFonts w:ascii="Aptos" w:eastAsia="Aptos" w:hAnsi="Aptos" w:cs="Times New Roman"/>
                <w:sz w:val="22"/>
                <w:szCs w:val="22"/>
              </w:rPr>
              <w:t>A-kasse</w:t>
            </w:r>
          </w:p>
        </w:tc>
        <w:tc>
          <w:tcPr>
            <w:tcW w:w="2737" w:type="dxa"/>
          </w:tcPr>
          <w:p w14:paraId="5E2802EE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  <w:p w14:paraId="400555AE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14:paraId="27B4B94C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  <w:tc>
          <w:tcPr>
            <w:tcW w:w="2637" w:type="dxa"/>
          </w:tcPr>
          <w:p w14:paraId="5B355E37" w14:textId="77777777" w:rsidR="00D64934" w:rsidRPr="00D64934" w:rsidRDefault="00D64934" w:rsidP="00D6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</w:p>
        </w:tc>
      </w:tr>
    </w:tbl>
    <w:p w14:paraId="254AFF7F" w14:textId="2611A294" w:rsidR="00D82D5D" w:rsidRDefault="00D82D5D">
      <w:pPr>
        <w:rPr>
          <w:sz w:val="40"/>
          <w:szCs w:val="40"/>
        </w:rPr>
      </w:pPr>
    </w:p>
    <w:p w14:paraId="0D96C98E" w14:textId="77777777" w:rsidR="00D82D5D" w:rsidRDefault="00D82D5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06FD74A" w14:textId="77777777" w:rsidR="00D82D5D" w:rsidRPr="00D82D5D" w:rsidRDefault="00D82D5D" w:rsidP="00D82D5D">
      <w:pPr>
        <w:rPr>
          <w:b/>
          <w:bCs/>
          <w:sz w:val="26"/>
          <w:szCs w:val="26"/>
        </w:rPr>
      </w:pPr>
      <w:r w:rsidRPr="00D82D5D">
        <w:rPr>
          <w:b/>
          <w:bCs/>
          <w:sz w:val="26"/>
          <w:szCs w:val="26"/>
        </w:rPr>
        <w:lastRenderedPageBreak/>
        <w:t>Opgave: Træn din prompt</w:t>
      </w:r>
    </w:p>
    <w:p w14:paraId="5DA2E6EE" w14:textId="77777777" w:rsidR="00D82D5D" w:rsidRPr="00D82D5D" w:rsidRDefault="00D82D5D" w:rsidP="00D82D5D">
      <w:pPr>
        <w:numPr>
          <w:ilvl w:val="0"/>
          <w:numId w:val="2"/>
        </w:numPr>
        <w:rPr>
          <w:b/>
          <w:bCs/>
          <w:sz w:val="26"/>
          <w:szCs w:val="26"/>
        </w:rPr>
      </w:pPr>
      <w:r w:rsidRPr="00D82D5D">
        <w:rPr>
          <w:b/>
          <w:bCs/>
          <w:sz w:val="26"/>
          <w:szCs w:val="26"/>
        </w:rPr>
        <w:t>Giv en rolle</w:t>
      </w:r>
      <w:r w:rsidRPr="00D82D5D">
        <w:rPr>
          <w:b/>
          <w:bCs/>
          <w:sz w:val="26"/>
          <w:szCs w:val="26"/>
        </w:rPr>
        <w:br/>
      </w:r>
      <w:r w:rsidRPr="00D82D5D">
        <w:rPr>
          <w:sz w:val="26"/>
          <w:szCs w:val="26"/>
        </w:rPr>
        <w:t xml:space="preserve">Start med at bestemme, hvilken rolle </w:t>
      </w:r>
      <w:proofErr w:type="spellStart"/>
      <w:r w:rsidRPr="00D82D5D">
        <w:rPr>
          <w:sz w:val="26"/>
          <w:szCs w:val="26"/>
        </w:rPr>
        <w:t>ChatGPT</w:t>
      </w:r>
      <w:proofErr w:type="spellEnd"/>
      <w:r w:rsidRPr="00D82D5D">
        <w:rPr>
          <w:sz w:val="26"/>
          <w:szCs w:val="26"/>
        </w:rPr>
        <w:t xml:space="preserve"> skal have (fx </w:t>
      </w:r>
      <w:r w:rsidRPr="00D82D5D">
        <w:rPr>
          <w:i/>
          <w:iCs/>
          <w:sz w:val="26"/>
          <w:szCs w:val="26"/>
        </w:rPr>
        <w:t>"du er multimediedesigner"</w:t>
      </w:r>
      <w:r w:rsidRPr="00D82D5D">
        <w:rPr>
          <w:sz w:val="26"/>
          <w:szCs w:val="26"/>
        </w:rPr>
        <w:t xml:space="preserve"> eller </w:t>
      </w:r>
      <w:r w:rsidRPr="00D82D5D">
        <w:rPr>
          <w:i/>
          <w:iCs/>
          <w:sz w:val="26"/>
          <w:szCs w:val="26"/>
        </w:rPr>
        <w:t>"du er bankrådgiver"</w:t>
      </w:r>
      <w:r w:rsidRPr="00D82D5D">
        <w:rPr>
          <w:sz w:val="26"/>
          <w:szCs w:val="26"/>
        </w:rPr>
        <w:t>).</w:t>
      </w:r>
    </w:p>
    <w:p w14:paraId="4D822961" w14:textId="77777777" w:rsidR="00D82D5D" w:rsidRPr="00D82D5D" w:rsidRDefault="00D82D5D" w:rsidP="00D82D5D">
      <w:pPr>
        <w:numPr>
          <w:ilvl w:val="0"/>
          <w:numId w:val="2"/>
        </w:numPr>
        <w:rPr>
          <w:b/>
          <w:bCs/>
          <w:sz w:val="26"/>
          <w:szCs w:val="26"/>
        </w:rPr>
      </w:pPr>
      <w:r w:rsidRPr="00D82D5D">
        <w:rPr>
          <w:b/>
          <w:bCs/>
          <w:sz w:val="26"/>
          <w:szCs w:val="26"/>
        </w:rPr>
        <w:t>Giv kontekst</w:t>
      </w:r>
      <w:r w:rsidRPr="00D82D5D">
        <w:rPr>
          <w:b/>
          <w:bCs/>
          <w:sz w:val="26"/>
          <w:szCs w:val="26"/>
        </w:rPr>
        <w:br/>
      </w:r>
      <w:r w:rsidRPr="00D82D5D">
        <w:rPr>
          <w:sz w:val="26"/>
          <w:szCs w:val="26"/>
        </w:rPr>
        <w:t xml:space="preserve">Tilføj en ramme for situationen (fx </w:t>
      </w:r>
      <w:r w:rsidRPr="00D82D5D">
        <w:rPr>
          <w:i/>
          <w:iCs/>
          <w:sz w:val="26"/>
          <w:szCs w:val="26"/>
        </w:rPr>
        <w:t>"du skal designe en prototype til en app for en lokal café"</w:t>
      </w:r>
      <w:r w:rsidRPr="00D82D5D">
        <w:rPr>
          <w:sz w:val="26"/>
          <w:szCs w:val="26"/>
        </w:rPr>
        <w:t xml:space="preserve"> eller </w:t>
      </w:r>
      <w:r w:rsidRPr="00D82D5D">
        <w:rPr>
          <w:i/>
          <w:iCs/>
          <w:sz w:val="26"/>
          <w:szCs w:val="26"/>
        </w:rPr>
        <w:t>"du rådgiver en familie om at købe deres første bolig"</w:t>
      </w:r>
      <w:r w:rsidRPr="00D82D5D">
        <w:rPr>
          <w:sz w:val="26"/>
          <w:szCs w:val="26"/>
        </w:rPr>
        <w:t>).</w:t>
      </w:r>
    </w:p>
    <w:p w14:paraId="157A4947" w14:textId="77777777" w:rsidR="00D82D5D" w:rsidRPr="00D82D5D" w:rsidRDefault="00D82D5D" w:rsidP="00D82D5D">
      <w:pPr>
        <w:numPr>
          <w:ilvl w:val="0"/>
          <w:numId w:val="2"/>
        </w:numPr>
        <w:rPr>
          <w:b/>
          <w:bCs/>
          <w:sz w:val="26"/>
          <w:szCs w:val="26"/>
        </w:rPr>
      </w:pPr>
      <w:r w:rsidRPr="00D82D5D">
        <w:rPr>
          <w:b/>
          <w:bCs/>
          <w:sz w:val="26"/>
          <w:szCs w:val="26"/>
        </w:rPr>
        <w:t>Giv en konkret opgave</w:t>
      </w:r>
      <w:r w:rsidRPr="00D82D5D">
        <w:rPr>
          <w:b/>
          <w:bCs/>
          <w:sz w:val="26"/>
          <w:szCs w:val="26"/>
        </w:rPr>
        <w:br/>
      </w:r>
      <w:r w:rsidRPr="00D82D5D">
        <w:rPr>
          <w:sz w:val="26"/>
          <w:szCs w:val="26"/>
        </w:rPr>
        <w:t xml:space="preserve">Beskriv præcist, hvad du vil have (fx </w:t>
      </w:r>
      <w:r w:rsidRPr="00D82D5D">
        <w:rPr>
          <w:i/>
          <w:iCs/>
          <w:sz w:val="26"/>
          <w:szCs w:val="26"/>
        </w:rPr>
        <w:t xml:space="preserve">"lav et </w:t>
      </w:r>
      <w:proofErr w:type="spellStart"/>
      <w:r w:rsidRPr="00D82D5D">
        <w:rPr>
          <w:i/>
          <w:iCs/>
          <w:sz w:val="26"/>
          <w:szCs w:val="26"/>
        </w:rPr>
        <w:t>moodboard</w:t>
      </w:r>
      <w:proofErr w:type="spellEnd"/>
      <w:r w:rsidRPr="00D82D5D">
        <w:rPr>
          <w:i/>
          <w:iCs/>
          <w:sz w:val="26"/>
          <w:szCs w:val="26"/>
        </w:rPr>
        <w:t xml:space="preserve"> med tre visuelle stilarter"</w:t>
      </w:r>
      <w:r w:rsidRPr="00D82D5D">
        <w:rPr>
          <w:sz w:val="26"/>
          <w:szCs w:val="26"/>
        </w:rPr>
        <w:t xml:space="preserve"> eller </w:t>
      </w:r>
      <w:r w:rsidRPr="00D82D5D">
        <w:rPr>
          <w:i/>
          <w:iCs/>
          <w:sz w:val="26"/>
          <w:szCs w:val="26"/>
        </w:rPr>
        <w:t>"lav en oversigt over tre fordele og ulemper ved et fastforrentet lån"</w:t>
      </w:r>
      <w:r w:rsidRPr="00D82D5D">
        <w:rPr>
          <w:sz w:val="26"/>
          <w:szCs w:val="26"/>
        </w:rPr>
        <w:t>).</w:t>
      </w:r>
    </w:p>
    <w:p w14:paraId="0F59F6DF" w14:textId="77777777" w:rsidR="00D82D5D" w:rsidRPr="00D82D5D" w:rsidRDefault="00D82D5D" w:rsidP="00D82D5D">
      <w:pPr>
        <w:numPr>
          <w:ilvl w:val="0"/>
          <w:numId w:val="2"/>
        </w:numPr>
        <w:rPr>
          <w:sz w:val="26"/>
          <w:szCs w:val="26"/>
        </w:rPr>
      </w:pPr>
      <w:r w:rsidRPr="00D82D5D">
        <w:rPr>
          <w:b/>
          <w:bCs/>
          <w:sz w:val="26"/>
          <w:szCs w:val="26"/>
        </w:rPr>
        <w:t>Lav begrænsninger</w:t>
      </w:r>
      <w:r w:rsidRPr="00D82D5D">
        <w:rPr>
          <w:b/>
          <w:bCs/>
          <w:sz w:val="26"/>
          <w:szCs w:val="26"/>
        </w:rPr>
        <w:br/>
      </w:r>
      <w:r w:rsidRPr="00D82D5D">
        <w:rPr>
          <w:sz w:val="26"/>
          <w:szCs w:val="26"/>
        </w:rPr>
        <w:t xml:space="preserve">Sæt rammer (fx </w:t>
      </w:r>
      <w:r w:rsidRPr="00D82D5D">
        <w:rPr>
          <w:i/>
          <w:iCs/>
          <w:sz w:val="26"/>
          <w:szCs w:val="26"/>
        </w:rPr>
        <w:t>"maks. 5 punkter"</w:t>
      </w:r>
      <w:r w:rsidRPr="00D82D5D">
        <w:rPr>
          <w:sz w:val="26"/>
          <w:szCs w:val="26"/>
        </w:rPr>
        <w:t xml:space="preserve">, </w:t>
      </w:r>
      <w:r w:rsidRPr="00D82D5D">
        <w:rPr>
          <w:i/>
          <w:iCs/>
          <w:sz w:val="26"/>
          <w:szCs w:val="26"/>
        </w:rPr>
        <w:t>"skriv det, så en 15-årig kan forstå det"</w:t>
      </w:r>
      <w:r w:rsidRPr="00D82D5D">
        <w:rPr>
          <w:sz w:val="26"/>
          <w:szCs w:val="26"/>
        </w:rPr>
        <w:t xml:space="preserve">, </w:t>
      </w:r>
      <w:r w:rsidRPr="00D82D5D">
        <w:rPr>
          <w:i/>
          <w:iCs/>
          <w:sz w:val="26"/>
          <w:szCs w:val="26"/>
        </w:rPr>
        <w:t>"brug korte sætninger"</w:t>
      </w:r>
      <w:r w:rsidRPr="00D82D5D">
        <w:rPr>
          <w:sz w:val="26"/>
          <w:szCs w:val="26"/>
        </w:rPr>
        <w:t>).</w:t>
      </w:r>
    </w:p>
    <w:p w14:paraId="096086D5" w14:textId="77777777" w:rsidR="00D82D5D" w:rsidRPr="00D82D5D" w:rsidRDefault="00D82D5D" w:rsidP="00D82D5D">
      <w:pPr>
        <w:numPr>
          <w:ilvl w:val="0"/>
          <w:numId w:val="2"/>
        </w:numPr>
        <w:rPr>
          <w:b/>
          <w:bCs/>
          <w:sz w:val="26"/>
          <w:szCs w:val="26"/>
        </w:rPr>
      </w:pPr>
      <w:r w:rsidRPr="00D82D5D">
        <w:rPr>
          <w:b/>
          <w:bCs/>
          <w:sz w:val="26"/>
          <w:szCs w:val="26"/>
        </w:rPr>
        <w:t>Bed om at stille spørgsmål</w:t>
      </w:r>
      <w:r w:rsidRPr="00D82D5D">
        <w:rPr>
          <w:b/>
          <w:bCs/>
          <w:sz w:val="26"/>
          <w:szCs w:val="26"/>
        </w:rPr>
        <w:br/>
      </w:r>
      <w:r w:rsidRPr="00D82D5D">
        <w:rPr>
          <w:sz w:val="26"/>
          <w:szCs w:val="26"/>
        </w:rPr>
        <w:t xml:space="preserve">Tilføj: </w:t>
      </w:r>
      <w:r w:rsidRPr="00D82D5D">
        <w:rPr>
          <w:i/>
          <w:iCs/>
          <w:sz w:val="26"/>
          <w:szCs w:val="26"/>
        </w:rPr>
        <w:t>"Hvis noget er uklart, så stil afklarende spørgsmål først."</w:t>
      </w:r>
    </w:p>
    <w:p w14:paraId="5721473C" w14:textId="77777777" w:rsidR="00D82D5D" w:rsidRPr="00D82D5D" w:rsidRDefault="00D82D5D" w:rsidP="00D82D5D">
      <w:pPr>
        <w:numPr>
          <w:ilvl w:val="0"/>
          <w:numId w:val="2"/>
        </w:numPr>
        <w:rPr>
          <w:b/>
          <w:bCs/>
          <w:sz w:val="26"/>
          <w:szCs w:val="26"/>
        </w:rPr>
      </w:pPr>
      <w:r w:rsidRPr="00D82D5D">
        <w:rPr>
          <w:b/>
          <w:bCs/>
          <w:sz w:val="26"/>
          <w:szCs w:val="26"/>
        </w:rPr>
        <w:t>Følg op og forfin</w:t>
      </w:r>
      <w:r w:rsidRPr="00D82D5D">
        <w:rPr>
          <w:b/>
          <w:bCs/>
          <w:sz w:val="26"/>
          <w:szCs w:val="26"/>
        </w:rPr>
        <w:br/>
      </w:r>
      <w:r w:rsidRPr="00D82D5D">
        <w:rPr>
          <w:sz w:val="26"/>
          <w:szCs w:val="26"/>
        </w:rPr>
        <w:t xml:space="preserve">Når </w:t>
      </w:r>
      <w:proofErr w:type="spellStart"/>
      <w:r w:rsidRPr="00D82D5D">
        <w:rPr>
          <w:sz w:val="26"/>
          <w:szCs w:val="26"/>
        </w:rPr>
        <w:t>ChatGPT</w:t>
      </w:r>
      <w:proofErr w:type="spellEnd"/>
      <w:r w:rsidRPr="00D82D5D">
        <w:rPr>
          <w:sz w:val="26"/>
          <w:szCs w:val="26"/>
        </w:rPr>
        <w:t xml:space="preserve"> svarer, skal du skrive en kort opfølgning (fx </w:t>
      </w:r>
      <w:r w:rsidRPr="00D82D5D">
        <w:rPr>
          <w:i/>
          <w:iCs/>
          <w:sz w:val="26"/>
          <w:szCs w:val="26"/>
        </w:rPr>
        <w:t>"Gør stilen mere ungdommelig"</w:t>
      </w:r>
      <w:r w:rsidRPr="00D82D5D">
        <w:rPr>
          <w:sz w:val="26"/>
          <w:szCs w:val="26"/>
        </w:rPr>
        <w:t xml:space="preserve">, </w:t>
      </w:r>
      <w:r w:rsidRPr="00D82D5D">
        <w:rPr>
          <w:i/>
          <w:iCs/>
          <w:sz w:val="26"/>
          <w:szCs w:val="26"/>
        </w:rPr>
        <w:t>"Tilføj et eksempel på et layout"</w:t>
      </w:r>
      <w:r w:rsidRPr="00D82D5D">
        <w:rPr>
          <w:sz w:val="26"/>
          <w:szCs w:val="26"/>
        </w:rPr>
        <w:t xml:space="preserve">, eller </w:t>
      </w:r>
      <w:r w:rsidRPr="00D82D5D">
        <w:rPr>
          <w:i/>
          <w:iCs/>
          <w:sz w:val="26"/>
          <w:szCs w:val="26"/>
        </w:rPr>
        <w:t>"Uddyb fordel nr. 2"</w:t>
      </w:r>
      <w:r w:rsidRPr="00D82D5D">
        <w:rPr>
          <w:sz w:val="26"/>
          <w:szCs w:val="26"/>
        </w:rPr>
        <w:t>).</w:t>
      </w:r>
    </w:p>
    <w:p w14:paraId="4340BFFA" w14:textId="77777777" w:rsidR="00D64934" w:rsidRPr="007C43DE" w:rsidRDefault="00D64934">
      <w:pPr>
        <w:rPr>
          <w:sz w:val="40"/>
          <w:szCs w:val="40"/>
        </w:rPr>
      </w:pPr>
    </w:p>
    <w:sectPr w:rsidR="00D64934" w:rsidRPr="007C43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7B62"/>
    <w:multiLevelType w:val="multilevel"/>
    <w:tmpl w:val="54A6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5748C9"/>
    <w:multiLevelType w:val="multilevel"/>
    <w:tmpl w:val="23C4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902845">
    <w:abstractNumId w:val="1"/>
  </w:num>
  <w:num w:numId="2" w16cid:durableId="144992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DE"/>
    <w:rsid w:val="003D0BEE"/>
    <w:rsid w:val="006A37F3"/>
    <w:rsid w:val="006D357F"/>
    <w:rsid w:val="007C43DE"/>
    <w:rsid w:val="00C955C6"/>
    <w:rsid w:val="00CF4AAC"/>
    <w:rsid w:val="00D64934"/>
    <w:rsid w:val="00D8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DF0F"/>
  <w15:chartTrackingRefBased/>
  <w15:docId w15:val="{153AA21D-70BB-483E-92AC-7AA51BEC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4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C4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4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43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C43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C43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C43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C43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C43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C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C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C43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C43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C43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4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43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C43DE"/>
    <w:rPr>
      <w:b/>
      <w:bCs/>
      <w:smallCaps/>
      <w:color w:val="0F4761" w:themeColor="accent1" w:themeShade="BF"/>
      <w:spacing w:val="5"/>
    </w:rPr>
  </w:style>
  <w:style w:type="table" w:customStyle="1" w:styleId="Gittertabel1-lys-farve21">
    <w:name w:val="Gittertabel 1 - lys - farve 21"/>
    <w:basedOn w:val="Tabel-Normal"/>
    <w:next w:val="Gittertabel1-lys-farve2"/>
    <w:uiPriority w:val="46"/>
    <w:rsid w:val="00D64934"/>
    <w:pPr>
      <w:spacing w:after="0" w:line="240" w:lineRule="auto"/>
    </w:pPr>
    <w:tblPr>
      <w:tblStyleRowBandSize w:val="1"/>
      <w:tblStyleColBandSize w:val="1"/>
      <w:tblBorders>
        <w:top w:val="single" w:sz="4" w:space="0" w:color="F6C5AC"/>
        <w:left w:val="single" w:sz="4" w:space="0" w:color="F6C5AC"/>
        <w:bottom w:val="single" w:sz="4" w:space="0" w:color="F6C5AC"/>
        <w:right w:val="single" w:sz="4" w:space="0" w:color="F6C5AC"/>
        <w:insideH w:val="single" w:sz="4" w:space="0" w:color="F6C5AC"/>
        <w:insideV w:val="single" w:sz="4" w:space="0" w:color="F6C5AC"/>
      </w:tblBorders>
    </w:tblPr>
    <w:tblStylePr w:type="firstRow">
      <w:rPr>
        <w:b/>
        <w:bCs/>
      </w:rPr>
      <w:tblPr/>
      <w:tcPr>
        <w:tcBorders>
          <w:bottom w:val="single" w:sz="12" w:space="0" w:color="F1A983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D6493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261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FTFa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Emilia Hoel Madsen</dc:creator>
  <cp:keywords/>
  <dc:description/>
  <cp:lastModifiedBy>Ditte Emilia Hoel Madsen</cp:lastModifiedBy>
  <cp:revision>3</cp:revision>
  <dcterms:created xsi:type="dcterms:W3CDTF">2025-09-23T11:37:00Z</dcterms:created>
  <dcterms:modified xsi:type="dcterms:W3CDTF">2025-09-23T12:09:00Z</dcterms:modified>
</cp:coreProperties>
</file>